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71459" w:rsidRPr="00B11E64" w:rsidRDefault="00FA4407" w:rsidP="0027162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>Разъяснения законодательства</w:t>
      </w:r>
      <w:r w:rsidR="00271623" w:rsidRPr="00B11E64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150" w:afterAutospacing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1. </w:t>
      </w:r>
      <w:r w:rsidR="00FA4407">
        <w:rPr>
          <w:b/>
          <w:bCs/>
          <w:sz w:val="28"/>
          <w:szCs w:val="28"/>
        </w:rPr>
        <w:t>Ярославской транспортной прокуратурой разъясняется:</w:t>
      </w:r>
      <w:r w:rsidR="00FA4407" w:rsidRPr="00FA4407">
        <w:rPr>
          <w:bCs/>
          <w:sz w:val="28"/>
          <w:szCs w:val="28"/>
        </w:rPr>
        <w:t xml:space="preserve"> </w:t>
      </w:r>
      <w:r w:rsidRPr="00604C2A">
        <w:rPr>
          <w:rStyle w:val="a5"/>
          <w:sz w:val="28"/>
          <w:szCs w:val="28"/>
        </w:rPr>
        <w:t>Декларация о сделках с древесиной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 Юридические лица, индивидуальные предприниматели, совершившие сделки с древесиной, в том числе в целях ввоза в Российскую Федерацию, вывоза из Российской Федерации, представляют оператору единой государственной автоматизированной информационной системы учета древесины и сделок с ней декларацию о сделках с древесиной в форме электронного документа, подписанного электронной подписью, с использованием информационно-телекоммуникационных сетей общего пользования, в том числе сети «Интернет», включая единый портал государственных и муниципальных услуг.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 Данная декларация представляется в течение 5 рабочих дней со дня заключения, изменения или прекращения действия договора на отчуждение древесины, но не позднее одного дня до транспортировки древесины. Правила предоставления декларации о сделках с древесиной и ее форма утверждены постановлением Правительства Российской Федерации от 06.01.2015 № 11.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Перечень видов древесины, определяемых в соответствии с общероссийским классификатором продукции по видам экономической деятельности, на которые распространяются требования Лесного кодекса РФ о транспортировке древесины и об учете сделок с ней, утвержден распоряжением Правительства Российской Федерации от 13.06.2014 №1047-р.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8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Транспортировка указанных в перечне видов древесины разрешается при наличии сопроводительного документа. Последний оформляется индивидуальными предпринимателями и организациями – собственниками древесины.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 Нужно помнить, что декларация о сделках с древесиной подается каждой стороной сделки.</w:t>
      </w:r>
    </w:p>
    <w:p w:rsid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> С 04.02.2021 до 01.01.2025 внесение изменений в декларацию в части сведений о фактическом объеме транспортировки древесины допускается до начала транспортировки древесины, а в отношении товаров, подлежащих таможенному оформлению, – не позднее дня, предшествующего дню подачи таможенной декларации.</w:t>
      </w:r>
    </w:p>
    <w:p w:rsidR="00604C2A" w:rsidRPr="00604C2A" w:rsidRDefault="00604C2A" w:rsidP="00604C2A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604C2A">
        <w:rPr>
          <w:sz w:val="28"/>
          <w:szCs w:val="28"/>
        </w:rPr>
        <w:t xml:space="preserve">Непредставление или несвоевременное представление декларации о сделках с древесиной, а также представление заведомо ложной информации в декларации о сделках с древесиной влечет </w:t>
      </w:r>
      <w:r w:rsidRPr="00604C2A">
        <w:rPr>
          <w:sz w:val="28"/>
          <w:szCs w:val="28"/>
        </w:rPr>
        <w:t>а</w:t>
      </w:r>
      <w:r w:rsidRPr="00604C2A">
        <w:rPr>
          <w:sz w:val="28"/>
          <w:szCs w:val="28"/>
        </w:rPr>
        <w:t>дминистративную  ответственность по ч.1 ст. 8.28.1 Кодекса Российской Федерации об административных правонарушениях в виде штрафа на должностных лиц в размере от пяти тысяч до двадцати тысяч рублей; на лиц, осуществляющих предпринимательскую деятельность без образования юридического лица, – от семи тысяч до двадцати пяти тысяч рублей; на юридических лиц – от ста тысяч до двухсот тысяч рублей.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04C2A">
        <w:rPr>
          <w:rFonts w:ascii="Times New Roman" w:hAnsi="Times New Roman" w:cs="Times New Roman"/>
          <w:b/>
          <w:bCs/>
          <w:sz w:val="28"/>
          <w:szCs w:val="28"/>
        </w:rPr>
        <w:lastRenderedPageBreak/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</w:rPr>
        <w:t>Ярославской транспортной прокуратурой разъясняется:</w:t>
      </w:r>
      <w:r w:rsidRPr="00604C2A">
        <w:t xml:space="preserve"> </w:t>
      </w:r>
      <w:r w:rsidRPr="00604C2A">
        <w:rPr>
          <w:rFonts w:ascii="Times New Roman" w:hAnsi="Times New Roman" w:cs="Times New Roman"/>
          <w:b/>
          <w:bCs/>
          <w:sz w:val="28"/>
          <w:szCs w:val="28"/>
        </w:rPr>
        <w:t>С 1 сентября 2024 года устанавливается порядок аттестации экспертов в области безопасности гидротехнических сооружений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Согласно постановлению Правительства Российской Федерации от 04.05.2024 № 576 «Об аттестации экспертов в области безопасности гидротехнических сооружений»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04C2A">
        <w:rPr>
          <w:rFonts w:ascii="Times New Roman" w:hAnsi="Times New Roman" w:cs="Times New Roman"/>
          <w:sz w:val="28"/>
          <w:szCs w:val="28"/>
        </w:rPr>
        <w:t>аттестация проводится Ростехнадзором в отношении физических лиц для подтверждения их соответствия требованиям, предъявляемым к экспертам, установленным федеральными нормами и правилами в области безопасности гидротехнических сооружений.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Реализован подпункт «в» пункта 3 статьи 1 Федерального закона от 29.05.2023 № 191-ФЗ «О внесении изменений в Федеральный закон «О безопасности гидротехнических сооружений» и статью 48.1 Градостроительного кодекса Российской Федерации».</w:t>
      </w:r>
    </w:p>
    <w:p w:rsidR="00271623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Начало действия редакции – 01.09.2024.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04C2A">
        <w:rPr>
          <w:rFonts w:ascii="Times New Roman" w:hAnsi="Times New Roman" w:cs="Times New Roman"/>
          <w:b/>
          <w:bCs/>
          <w:sz w:val="28"/>
          <w:szCs w:val="28"/>
        </w:rPr>
        <w:t xml:space="preserve">3. Ярославской транспортной прокуратурой разъясняется: </w:t>
      </w:r>
      <w:r w:rsidRPr="00604C2A">
        <w:rPr>
          <w:rFonts w:ascii="Times New Roman" w:hAnsi="Times New Roman" w:cs="Times New Roman"/>
          <w:b/>
          <w:bCs/>
          <w:sz w:val="28"/>
          <w:szCs w:val="28"/>
        </w:rPr>
        <w:t>С 1 января 2024 года в беззаявительном порядке назначаются социальная и страховая пенсии по случаю потери кормильца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Федеральным законом от 29.05.2023 № 190-ФЗ внесены изменения в Федеральный закон «О государственном пенсионном обеспечении в Российской Федерации» и «О страховых пенсиях».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Решение о назначении страховой пенсии по случаю потери кормильца ребенку, не достигшему 18 лет, принимается не позднее 5 рабочих дней со дня поступления сведений о смерти кормильца и о детях умершего кормильца из федерального регистра сведений о населении.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Кроме этого, законом установлен беззаявительный порядок перерасчета размера ряда пенсий, в том числе пенсии по случаю потери кормильца, размера фиксированной выплаты к страховой пенсии по старости или к страховой пенсии по инвалидности в связи с приобретением необходимого стажа работы в районах Крайнего Севера или приравненных к ним местностях, в связи с приобретением необходимого стажа работы в сельском хозяйстве.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604C2A">
        <w:rPr>
          <w:rFonts w:ascii="Times New Roman" w:hAnsi="Times New Roman" w:cs="Times New Roman"/>
          <w:b/>
          <w:bCs/>
          <w:sz w:val="28"/>
          <w:szCs w:val="28"/>
        </w:rPr>
        <w:t>4. Ярославская транспортная прокуратура п</w:t>
      </w:r>
      <w:r w:rsidRPr="00604C2A">
        <w:rPr>
          <w:rFonts w:ascii="Times New Roman" w:hAnsi="Times New Roman" w:cs="Times New Roman"/>
          <w:b/>
          <w:bCs/>
          <w:sz w:val="28"/>
          <w:szCs w:val="28"/>
        </w:rPr>
        <w:t>редостере</w:t>
      </w:r>
      <w:r>
        <w:rPr>
          <w:rFonts w:ascii="Times New Roman" w:hAnsi="Times New Roman" w:cs="Times New Roman"/>
          <w:b/>
          <w:bCs/>
          <w:sz w:val="28"/>
          <w:szCs w:val="28"/>
        </w:rPr>
        <w:t>гает</w:t>
      </w:r>
      <w:r w:rsidRPr="00604C2A">
        <w:rPr>
          <w:rFonts w:ascii="Times New Roman" w:hAnsi="Times New Roman" w:cs="Times New Roman"/>
          <w:b/>
          <w:bCs/>
          <w:sz w:val="28"/>
          <w:szCs w:val="28"/>
        </w:rPr>
        <w:t xml:space="preserve"> от необдуманного экстремального отдыха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С наступлением летнего периода сомнительные организации спешат предложить отдыхающим катание на разнообразных плавсредствах, полёты на парапланах и воздушных шарах.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Однако данное удовольствие таит в себе много опасностей, связанных с риском для жизни и здоровья.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lastRenderedPageBreak/>
        <w:t>На первом месте, конечно же, человеческий фактор. Главную опасность для отдыхающих представляют неграмотные инструкторы водных и воздушных развлечений. Такие услуги должны предоставлять только обученные, сертифицированные специалисты. Зачастую у них отсутствует лицензия на осуществление указанных видов деятельности.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В погоне за наживой «частники» берут на борт неограниченное количество людей.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Также, владельцами не всегда проверяется исправность летательных аппаратов и плавсредств, при катании на скутерах, моторных лодках в большинстве случаев не соблюдается скоростной режим, что может привести к трагедии.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При выборе экстремального отдыха, в виде прогулок на моторных лодках, катерах, парапланах и воздушных шарах, задумайтесь, что вы можете доверить свою жизнь и жизнь своих детей, ради десятиминутного удовольствия, совершенно чужим и некомпетентным в своей деятельности людям, стремящимся выручить как можно больше денег за летний сезон, в том числе за счёт вашего здоровья.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Будьте бдительны, не посещайте нелицензированные аттракционы, владельцы которых не несут ответственность за вашу жизнь и здоровье.</w:t>
      </w:r>
    </w:p>
    <w:p w:rsidR="00604C2A" w:rsidRP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При нахождении на объектах железнодорожного транспорта соблюдайте необходимые правила, не переходите пути в неустановленном месте, снимайте наушники и капюшоны, держите детей за руку.</w:t>
      </w:r>
    </w:p>
    <w:p w:rsidR="00604C2A" w:rsidRDefault="00604C2A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04C2A">
        <w:rPr>
          <w:rFonts w:ascii="Times New Roman" w:hAnsi="Times New Roman" w:cs="Times New Roman"/>
          <w:sz w:val="28"/>
          <w:szCs w:val="28"/>
        </w:rPr>
        <w:t>Берегите себя и своих близких!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 xml:space="preserve">5. Ярославская транспортная прокуратура разъясняет: 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Постановлением Правительства РФ от 10.10.2023 № 1660 «О внесении изменений в постановления Правительства Российской Федерации от 7 августа 2014 г. № 778 и от 31 июля 2015 г. № 774», до 31 декабря 2024 года продлен срок действия продовольственного эмбарго, в рамках которого в страну запрещен ввоз продукции из государств, которые ввели санкции в отношении России.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 xml:space="preserve">К запрещенной к ввозу продукции относится в том числе мясо, колбасы, рыба, морепродукты, овощи, фрукты, молочная продукция из США, ЕС, Канады, Австралии и Норвегии. Подписанный документ исключает из данного списка молочную сыворотку, которая используется для производства детских сухих смесей, а также для проведения </w:t>
      </w:r>
      <w:r w:rsidRPr="00B11E64">
        <w:rPr>
          <w:rFonts w:ascii="Times New Roman" w:hAnsi="Times New Roman" w:cs="Times New Roman"/>
          <w:sz w:val="28"/>
          <w:szCs w:val="28"/>
        </w:rPr>
        <w:lastRenderedPageBreak/>
        <w:t>промышленных испытаний и наладки оборудования по выпуску этой продукции на территории России.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Постановление подписано в рамках реализации указа Президента РФ Владимира Путина о продлении специальных экономических мер до 31 декабря 2024 года.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Прокуратура разъясняет, что продажа указанной продукции на территории Российской Федерации является незаконной и влечет административную ответственность.</w:t>
      </w:r>
    </w:p>
    <w:p w:rsid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Согласно ст. 14.2 КоАП РФ, незаконная продажа товаров (иных вещей), свободная реализация которых запрещена или ограничена законодательством,</w:t>
      </w:r>
      <w:r w:rsidRPr="00B11E64">
        <w:rPr>
          <w:rFonts w:ascii="Times New Roman" w:hAnsi="Times New Roman" w:cs="Times New Roman"/>
          <w:sz w:val="28"/>
          <w:szCs w:val="28"/>
        </w:rPr>
        <w:t xml:space="preserve"> </w:t>
      </w:r>
      <w:r w:rsidRPr="00B11E64">
        <w:rPr>
          <w:rFonts w:ascii="Times New Roman" w:hAnsi="Times New Roman" w:cs="Times New Roman"/>
          <w:sz w:val="28"/>
          <w:szCs w:val="28"/>
        </w:rPr>
        <w:t>влечет наложение административного штрафа на граждан в размере от одной тысячи пятисот до двух тысяч рублей с конфискацией предметов административного правонарушения или без таковой; на должностных лиц — от трех тысяч до четырех тысяч рублей с конфискацией предметов административного правонарушения или без таковой; на юридических лиц — от тридцати тысяч до сорока тысяч рублей с конфискацией предметов административного правонарушения или без таковой.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>6. Ярославская транспортная прокуратура разъясняет: за</w:t>
      </w:r>
      <w:r>
        <w:rPr>
          <w:rFonts w:ascii="Times New Roman" w:hAnsi="Times New Roman" w:cs="Times New Roman"/>
          <w:b/>
          <w:bCs/>
          <w:sz w:val="28"/>
          <w:szCs w:val="28"/>
        </w:rPr>
        <w:t>щ</w:t>
      </w:r>
      <w:r w:rsidRPr="00B11E64">
        <w:rPr>
          <w:rFonts w:ascii="Times New Roman" w:hAnsi="Times New Roman" w:cs="Times New Roman"/>
          <w:b/>
          <w:bCs/>
          <w:sz w:val="28"/>
          <w:szCs w:val="28"/>
        </w:rPr>
        <w:t>ита прав потребителей при оказании услуг железнодорожным транспортом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Защита прав потребителей при оказании услуг по перевозке пассажиров железнодорожным транспортом регулируется:</w:t>
      </w:r>
    </w:p>
    <w:p w:rsidR="00B11E64" w:rsidRPr="00B11E64" w:rsidRDefault="00B11E64" w:rsidP="00B11E64">
      <w:pPr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Законом Российской Федерации «О защите прав потребителей»;</w:t>
      </w:r>
    </w:p>
    <w:p w:rsidR="00B11E64" w:rsidRPr="00B11E64" w:rsidRDefault="00B11E64" w:rsidP="00B11E64">
      <w:pPr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Федеральным законом «Устав железнодорожного транспорта Российской Федерации»;</w:t>
      </w:r>
    </w:p>
    <w:p w:rsidR="00B11E64" w:rsidRPr="00B11E64" w:rsidRDefault="00B11E64" w:rsidP="00B11E64">
      <w:pPr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Правилами оказания услуг по перевозкам на железнодорожном транспорте пассажиров, а также грузов, багажа, для личных, семейных, домашних и иных нужд, не связанных с осуществлением предпринимательской деятельности, утвержденными постановлением Правительства Российской Федерации от 27 мая 2021 г. № 810;</w:t>
      </w:r>
    </w:p>
    <w:p w:rsidR="00B11E64" w:rsidRPr="00B11E64" w:rsidRDefault="00B11E64" w:rsidP="00B11E64">
      <w:pPr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Правилами перевозок пассажиров, багажа, грузобагажа железнодорожным транспортом, утвержденными приказом Минтранса России от 05.09.2022 № 352.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Пассажир имеет право: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на оказание услуг надлежащего качества и в сроки, установленные договором;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lastRenderedPageBreak/>
        <w:t>требовать компенсации причиненного ущерба и морального вреда в случае оказания услуг ненадлежащего качества;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приобретать проездной документ (билет) на любой поезд дальнего следования и в любой вагон до указанной им железнодорожной станции назначения, открытой для осуществления операций по перевозкам пассажиров;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провозить бесплатно 1 ребенка в возрасте не старше 5 лет, если он не занимает отдельного места, а также детей в возрасте 5 — 7 лет с оплатой в соответствии с льготным тарифом;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сдавать для перевозки багаж, делать остановку в пути следования с продлением срока действия билета не более чем на 10 суток;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продлевать срок действия билета в случае болезни в пути следования на время болезни, подтвержденной документами лечебного учреждения, выезжать (при наличии свободных мест) поездом, отходящим ранее поезда, на который приобретен билет, с отметкой об этом в железнодорожной кассе;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провозить кроме мелких вещей ручную кладь весом не более 36 килограммов (для вагонов с 2-местными купе (СВ) — 50 килограммов), размер которой по сумме 3 измерений не превышает 180 см. Указанная ручная кладь независимо от рода и вида упаковки должна быть размещена в специально отведенных для этого местах таким образом, чтобы она не мешала другим пассажирам;</w:t>
      </w:r>
    </w:p>
    <w:p w:rsidR="00B11E64" w:rsidRPr="00B11E64" w:rsidRDefault="00B11E64" w:rsidP="00B11E64">
      <w:pPr>
        <w:numPr>
          <w:ilvl w:val="0"/>
          <w:numId w:val="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бесплатно пользоваться залами ожидания и туалетами.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При возврате неиспользованного проездного документа (билета) на поезд дальнего или местного следования в железнодорожную билетную кассу пассажир имеет право:</w:t>
      </w:r>
    </w:p>
    <w:p w:rsidR="00B11E64" w:rsidRPr="00B11E64" w:rsidRDefault="00B11E64" w:rsidP="00B11E64">
      <w:pPr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не позднее чем за 8 часов до отправления поезда получить обратно деньги в размере стоимости проезда, состоящей из стоимости билета и стоимости плацкарты;</w:t>
      </w:r>
    </w:p>
    <w:p w:rsidR="00B11E64" w:rsidRPr="00B11E64" w:rsidRDefault="00B11E64" w:rsidP="00B11E64">
      <w:pPr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менее чем за 8 часов, но не позднее чем за 2 часа до отправления поезда получить обратно деньги в размере стоимости билета и 50 процентов стоимости плацкарты;</w:t>
      </w:r>
    </w:p>
    <w:p w:rsidR="00B11E64" w:rsidRPr="00B11E64" w:rsidRDefault="00B11E64" w:rsidP="00B11E64">
      <w:pPr>
        <w:numPr>
          <w:ilvl w:val="0"/>
          <w:numId w:val="5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менее чем за 2 часа до отправления поезда получить обратно деньги в размере стоимости билета.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 xml:space="preserve">Возврат причитающихся средств за неиспользованный проездной документ производится при предъявлении документа (удостоверяющего </w:t>
      </w:r>
      <w:r w:rsidRPr="00B11E64">
        <w:rPr>
          <w:rFonts w:ascii="Times New Roman" w:hAnsi="Times New Roman" w:cs="Times New Roman"/>
          <w:sz w:val="28"/>
          <w:szCs w:val="28"/>
        </w:rPr>
        <w:lastRenderedPageBreak/>
        <w:t>личность пассажира), номер которого указан в проездном документе. В других случаях переоформление поездки не производится.</w:t>
      </w:r>
      <w:r w:rsidRPr="00B11E64">
        <w:rPr>
          <w:rFonts w:ascii="Times New Roman" w:hAnsi="Times New Roman" w:cs="Times New Roman"/>
          <w:sz w:val="28"/>
          <w:szCs w:val="28"/>
        </w:rPr>
        <w:br/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>7. Ярославская транспортная прокуратура разъясняет: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5087677" cy="6432607"/>
            <wp:effectExtent l="0" t="0" r="0" b="6350"/>
            <wp:docPr id="3" name="Рисунок 3" descr="Последствия и ответственность за ложное сообщение об акте терроризма, Июн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оследствия и ответственность за ложное сообщение об акте терроризма, Июнь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0903" cy="64366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11E64">
        <w:rPr>
          <w:rFonts w:ascii="Times New Roman" w:hAnsi="Times New Roman" w:cs="Times New Roman"/>
          <w:sz w:val="28"/>
          <w:szCs w:val="28"/>
        </w:rPr>
        <w:br/>
      </w:r>
    </w:p>
    <w:p w:rsidR="00B11E64" w:rsidRDefault="00B11E64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Ярославская транспортная прокуратура разъясняет: Памятка о правах пассажиров в поездах дальнего следования</w:t>
      </w:r>
    </w:p>
    <w:p w:rsidR="00B11E64" w:rsidRPr="00604C2A" w:rsidRDefault="00B11E64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5940425" cy="4162425"/>
            <wp:effectExtent l="0" t="0" r="3175" b="9525"/>
            <wp:docPr id="4" name="Рисунок 4" descr="Права пассажиров при проезде в поездах дальнего следов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Права пассажиров при проезде в поездах дальнего следования.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>9. Ярославская транспортная прокуратура разъясняет:</w:t>
      </w:r>
      <w:r w:rsidRPr="00B11E6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</w:t>
      </w:r>
      <w:r w:rsidRPr="00B11E64">
        <w:rPr>
          <w:rFonts w:ascii="Times New Roman" w:hAnsi="Times New Roman" w:cs="Times New Roman"/>
          <w:b/>
          <w:bCs/>
          <w:sz w:val="28"/>
          <w:szCs w:val="28"/>
        </w:rPr>
        <w:t>равительством утверждены правила использования подразделениями транспортной безопасности служебных собак для защиты объектов транспортной инфраструктуры.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Постановлением Правительства Российской Федерации от 21.05.2024 № 628 утверждены Правила использования служебных собак для защиты объектов транспортной инфраструктуры и транспортных средств от актов незаконного вмешательства.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Правилами установлено, что специальные собаки используются при проведении досмотра физических лиц, предметов и веществ, обследования (осмотра) зданий, строений, сооружений и помещений в зоне транспортной безопасности или ее части, при досмотре (осмотре) транспортного средства в целях выявления оружия, взрывчатых веществ или других устройств, предметов и веществ, в отношении которых установлен запрет или ограничение на перемещение в зону транспортной безопасности или ее часть.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Разыскные собаки используются при поиске и обнаружении лиц, причастных к угрозе и (или) совершению акта незаконного вмешательства на объекте транспортной инфраструктуры и транспортном средстве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 xml:space="preserve">Караульные собаки используются при защите зданий, строений, сооружений, помещений и участков территорий, входящих в состав объекта </w:t>
      </w:r>
      <w:r w:rsidRPr="00B11E64">
        <w:rPr>
          <w:rFonts w:ascii="Times New Roman" w:hAnsi="Times New Roman" w:cs="Times New Roman"/>
          <w:sz w:val="28"/>
          <w:szCs w:val="28"/>
        </w:rPr>
        <w:lastRenderedPageBreak/>
        <w:t>транспортной инфраструктуры, а также транспортных средств путем их свободного и (или) несвободного окарауливания.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Свободное окарауливание осуществляется без привязи в безлюдных и закрытых зданиях, строениях, сооружениях, помещениях или на участках, на которых имеется ограждение высотой не менее 2 метров, исключающее побег служебной собаки и свободный доступ снаружи иных животных и физических лиц. Несвободное окарауливание осуществляется на глухой привязи.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Служебные собаки используются в возрасте от 12 месяцев. Предельный возраст служебных собак для их использования составляет 5 лет, предельный возраст может быть продлен на основании заключения специалиста.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Служебные собаки, дальнейшее использование которых невозможно, передаются на возмездной или безвозмездной основе новым владельцам.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B11E64">
        <w:rPr>
          <w:rFonts w:ascii="Times New Roman" w:hAnsi="Times New Roman" w:cs="Times New Roman"/>
          <w:b/>
          <w:bCs/>
          <w:sz w:val="28"/>
          <w:szCs w:val="28"/>
        </w:rPr>
        <w:t xml:space="preserve">10. Ярославская транспортная прокуратура разъясняет: </w:t>
      </w:r>
      <w:r w:rsidRPr="00B11E64">
        <w:rPr>
          <w:rFonts w:ascii="Times New Roman" w:hAnsi="Times New Roman" w:cs="Times New Roman"/>
          <w:b/>
          <w:bCs/>
          <w:sz w:val="28"/>
          <w:szCs w:val="28"/>
        </w:rPr>
        <w:t>Решением Коллегии Евразийской экономической комиссии определен ряд товаров, не подлежащих пересылке в международных почтовых отправлениях</w:t>
      </w:r>
      <w:r>
        <w:rPr>
          <w:rFonts w:ascii="Times New Roman" w:hAnsi="Times New Roman" w:cs="Times New Roman"/>
          <w:b/>
          <w:bCs/>
          <w:sz w:val="28"/>
          <w:szCs w:val="28"/>
        </w:rPr>
        <w:t>.</w:t>
      </w:r>
      <w:bookmarkStart w:id="0" w:name="_GoBack"/>
      <w:bookmarkEnd w:id="0"/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Решением Коллегии Евразийской экономической комиссии от 28.05.2024 № 62 утвержден перечень товаров, не подлежащих пересылке в международных почтовых отправлениях.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В указанный перечень вошли алкогольная и табачная продукция, драгоценные металлы и драгоценные камни, оружие, пиротехнические изделия, а также иные товары.</w:t>
      </w:r>
    </w:p>
    <w:p w:rsidR="00B11E64" w:rsidRPr="00B11E64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Настоящее решение не применяется в отношении товаров ЕАЭС, перевозимых через территории государств, не являющихся членами Союза и (или) морем между: территорией Калининградской области Российской Федерации, а также Республикой Армения и остальной частью таможенной территории Союза.</w:t>
      </w:r>
    </w:p>
    <w:p w:rsidR="00604C2A" w:rsidRDefault="00B11E64" w:rsidP="00B11E64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11E64">
        <w:rPr>
          <w:rFonts w:ascii="Times New Roman" w:hAnsi="Times New Roman" w:cs="Times New Roman"/>
          <w:sz w:val="28"/>
          <w:szCs w:val="28"/>
        </w:rPr>
        <w:t>Решение Комиссии Таможенного союза от 17.08.2010 № 338 «Об особенностях пересылки товаров в международных почтовых отправлениях» признано утратившим силу.</w:t>
      </w:r>
    </w:p>
    <w:p w:rsidR="00B11E64" w:rsidRPr="00604C2A" w:rsidRDefault="00B11E64" w:rsidP="00604C2A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B11E64" w:rsidRPr="00604C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EF7AB8"/>
    <w:multiLevelType w:val="multilevel"/>
    <w:tmpl w:val="87040C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5B44DF2"/>
    <w:multiLevelType w:val="hybridMultilevel"/>
    <w:tmpl w:val="5218BD52"/>
    <w:lvl w:ilvl="0" w:tplc="5442CAD8">
      <w:start w:val="1"/>
      <w:numFmt w:val="decimal"/>
      <w:lvlText w:val="%1."/>
      <w:lvlJc w:val="left"/>
      <w:pPr>
        <w:ind w:left="1068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2B76043C"/>
    <w:multiLevelType w:val="hybridMultilevel"/>
    <w:tmpl w:val="C06A38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0C4C99"/>
    <w:multiLevelType w:val="multilevel"/>
    <w:tmpl w:val="ADF8A9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47932162"/>
    <w:multiLevelType w:val="multilevel"/>
    <w:tmpl w:val="D5941D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71623"/>
    <w:rsid w:val="00271623"/>
    <w:rsid w:val="00604C2A"/>
    <w:rsid w:val="00971459"/>
    <w:rsid w:val="00B11E64"/>
    <w:rsid w:val="00E30555"/>
    <w:rsid w:val="00FA4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275C01"/>
  <w15:chartTrackingRefBased/>
  <w15:docId w15:val="{BC7E8851-2DA5-45D5-909D-C89CA7EDDF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04C2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71623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604C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604C2A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604C2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a6">
    <w:name w:val="Hyperlink"/>
    <w:basedOn w:val="a0"/>
    <w:uiPriority w:val="99"/>
    <w:unhideWhenUsed/>
    <w:rsid w:val="00B11E64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B11E6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403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24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69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97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71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4749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923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485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033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6223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122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9277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7820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2391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3148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5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66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9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73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9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62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19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920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90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5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8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55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148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35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730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66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597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04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83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3762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179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0999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43381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9760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72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8</Pages>
  <Words>2085</Words>
  <Characters>11885</Characters>
  <Application>Microsoft Office Word</Application>
  <DocSecurity>0</DocSecurity>
  <Lines>99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Вероника Сидоренко</dc:creator>
  <cp:keywords/>
  <dc:description/>
  <cp:lastModifiedBy>Вероника Сидоренко</cp:lastModifiedBy>
  <cp:revision>4</cp:revision>
  <dcterms:created xsi:type="dcterms:W3CDTF">2024-03-22T19:45:00Z</dcterms:created>
  <dcterms:modified xsi:type="dcterms:W3CDTF">2024-06-27T20:07:00Z</dcterms:modified>
</cp:coreProperties>
</file>